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56620" w:rsidRDefault="00BB555B" w:rsidP="00F56620">
            <w:pPr>
              <w:ind w:firstLine="6096"/>
              <w:rPr>
                <w:szCs w:val="20"/>
              </w:rPr>
            </w:pPr>
            <w:r w:rsidRPr="00CD6126">
              <w:rPr>
                <w:szCs w:val="20"/>
              </w:rPr>
              <w:t>Г</w:t>
            </w:r>
            <w:r>
              <w:rPr>
                <w:szCs w:val="20"/>
              </w:rPr>
              <w:t xml:space="preserve"> Г</w:t>
            </w:r>
            <w:r w:rsidRPr="00CD6126">
              <w:rPr>
                <w:szCs w:val="20"/>
              </w:rPr>
              <w:t xml:space="preserve">лаве сельского поселения </w:t>
            </w:r>
            <w:proofErr w:type="spellStart"/>
            <w:r w:rsidRPr="00CD6126">
              <w:rPr>
                <w:szCs w:val="20"/>
              </w:rPr>
              <w:t>Сорум</w:t>
            </w:r>
            <w:proofErr w:type="spellEnd"/>
          </w:p>
          <w:p w:rsidR="00BB555B" w:rsidRDefault="00F56620" w:rsidP="00F56620">
            <w:pPr>
              <w:rPr>
                <w:szCs w:val="20"/>
              </w:rPr>
            </w:pPr>
            <w:r>
              <w:rPr>
                <w:szCs w:val="20"/>
              </w:rPr>
              <w:t xml:space="preserve"> М.М. </w:t>
            </w:r>
            <w:proofErr w:type="spellStart"/>
            <w:r>
              <w:rPr>
                <w:szCs w:val="20"/>
              </w:rPr>
              <w:t>Маковей</w:t>
            </w:r>
            <w:proofErr w:type="spellEnd"/>
            <w:r w:rsidR="00BB555B">
              <w:rPr>
                <w:szCs w:val="20"/>
              </w:rPr>
              <w:t xml:space="preserve"> </w:t>
            </w:r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Центральная ул., д. 9, 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63372F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63372F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63372F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63372F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63372F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2014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74382D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 апреля 2014 года                                                                                                  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561A7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63372F">
      <w:pPr>
        <w:ind w:firstLine="709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</w:t>
      </w:r>
      <w:proofErr w:type="gramEnd"/>
      <w:r w:rsidR="00393353">
        <w:t xml:space="preserve"> </w:t>
      </w:r>
      <w:proofErr w:type="gramStart"/>
      <w:r w:rsidR="00393353">
        <w:t>в границах Белоярского района</w:t>
      </w:r>
      <w:r w:rsidR="00393353" w:rsidRPr="009978C8">
        <w:t>»</w:t>
      </w:r>
      <w:r w:rsidR="007561A7">
        <w:t>, пунктом 1</w:t>
      </w:r>
      <w:r w:rsidR="00393353">
        <w:t xml:space="preserve"> плана </w:t>
      </w:r>
      <w:r w:rsidR="00393353" w:rsidRPr="00E34E35">
        <w:t>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, утвержденного распоряжением Комитета по финансам и налоговой политике администрации Белоярского района от 12 марта 2014 года № 4-р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</w:t>
      </w:r>
      <w:proofErr w:type="gramEnd"/>
      <w:r w:rsidR="00393353" w:rsidRPr="00E34E35">
        <w:rPr>
          <w:bCs/>
        </w:rPr>
        <w:t xml:space="preserve"> Белоярского района</w:t>
      </w:r>
      <w:r w:rsidR="00393353" w:rsidRPr="00E34E35">
        <w:t xml:space="preserve"> на 2014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 xml:space="preserve">омплексная проверка по осуществлению </w:t>
      </w:r>
      <w:proofErr w:type="gramStart"/>
      <w:r w:rsidR="00F56620" w:rsidRPr="000C7388">
        <w:t>контроля за</w:t>
      </w:r>
      <w:proofErr w:type="gramEnd"/>
      <w:r w:rsidR="00F56620" w:rsidRPr="000C7388">
        <w:t xml:space="preserve"> законностью, результативностью (эффективностью и экономностью) использования средств местного бюджета в админист</w:t>
      </w:r>
      <w:r w:rsidR="00C1232C">
        <w:t xml:space="preserve">рации сельского поселения </w:t>
      </w:r>
      <w:proofErr w:type="spellStart"/>
      <w:r w:rsidR="00C1232C">
        <w:t>Сорум</w:t>
      </w:r>
      <w:proofErr w:type="spellEnd"/>
      <w:r w:rsidR="00C1232C">
        <w:t xml:space="preserve">, </w:t>
      </w:r>
      <w:bookmarkStart w:id="0" w:name="_GoBack"/>
      <w:bookmarkEnd w:id="0"/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801E8E" w:rsidRDefault="00801E8E" w:rsidP="00801E8E">
      <w:pPr>
        <w:ind w:firstLine="720"/>
        <w:jc w:val="both"/>
      </w:pPr>
      <w:r>
        <w:t>1. В Учетной политике не утверждены</w:t>
      </w:r>
      <w:r w:rsidRPr="002178A5">
        <w:t xml:space="preserve"> положения, определяющие порядок расчетов с подотчетными лицами</w:t>
      </w:r>
      <w:r w:rsidRPr="00801E8E">
        <w:t xml:space="preserve"> </w:t>
      </w:r>
      <w:r w:rsidRPr="002178A5">
        <w:t>в случаях авансирования работникам проезда к месту проведения отдыха и обратно и компенсации стоимости лечения в санаторно-курортных учреждениях</w:t>
      </w:r>
      <w:r w:rsidR="00112536">
        <w:t>.</w:t>
      </w:r>
    </w:p>
    <w:p w:rsidR="00801E8E" w:rsidRPr="00FF5E05" w:rsidRDefault="00801E8E" w:rsidP="00801E8E">
      <w:pPr>
        <w:ind w:firstLine="709"/>
        <w:jc w:val="both"/>
      </w:pPr>
      <w:r>
        <w:t xml:space="preserve">2. </w:t>
      </w:r>
      <w:proofErr w:type="gramStart"/>
      <w:r w:rsidRPr="00FF5E05">
        <w:t xml:space="preserve">В проверяемом периоде не внесены изменения в </w:t>
      </w:r>
      <w:r w:rsidR="00112536" w:rsidRPr="00476592">
        <w:t>постановление администрации сел</w:t>
      </w:r>
      <w:r w:rsidR="00112536">
        <w:t xml:space="preserve">ьского поселения </w:t>
      </w:r>
      <w:proofErr w:type="spellStart"/>
      <w:r w:rsidR="00112536">
        <w:t>Сорум</w:t>
      </w:r>
      <w:proofErr w:type="spellEnd"/>
      <w:r w:rsidR="00112536" w:rsidRPr="00476592">
        <w:t xml:space="preserve"> </w:t>
      </w:r>
      <w:r w:rsidR="00112536">
        <w:t xml:space="preserve">от </w:t>
      </w:r>
      <w:r w:rsidR="00112536" w:rsidRPr="000A5EB4">
        <w:t>19 декабря 2011 года № 96 «Об утверждении Поряд</w:t>
      </w:r>
      <w:r w:rsidR="00112536" w:rsidRPr="00476592">
        <w:t>ка составления, утверждения и ведения бюджетных смет муници</w:t>
      </w:r>
      <w:r w:rsidR="00112536">
        <w:t>пальных казенных учреждений</w:t>
      </w:r>
      <w:r w:rsidR="00112536" w:rsidRPr="00476592">
        <w:t xml:space="preserve"> сел</w:t>
      </w:r>
      <w:r w:rsidR="00112536">
        <w:t xml:space="preserve">ьского поселения </w:t>
      </w:r>
      <w:proofErr w:type="spellStart"/>
      <w:r w:rsidR="00112536">
        <w:t>Сорум</w:t>
      </w:r>
      <w:proofErr w:type="spellEnd"/>
      <w:r w:rsidR="00112536" w:rsidRPr="00476592">
        <w:t>» (далее - Порядок)</w:t>
      </w:r>
      <w:r w:rsidR="00112536">
        <w:t xml:space="preserve"> </w:t>
      </w:r>
      <w:r w:rsidRPr="00FF5E05">
        <w:t>с учетом внесенных изменений в приказ Министерства финансов Российс</w:t>
      </w:r>
      <w:r>
        <w:t>кой Федерации от 20 ноября</w:t>
      </w:r>
      <w:r w:rsidRPr="00FF5E05">
        <w:t xml:space="preserve"> 2007 года № 112н «Об общих требованиях к порядку составления, утверждения и ведения</w:t>
      </w:r>
      <w:proofErr w:type="gramEnd"/>
      <w:r w:rsidRPr="00FF5E05">
        <w:t xml:space="preserve"> бюджетных смет казенных учреждений» (далее – Приказ  № 112н) приказом Министерства финансов Российской </w:t>
      </w:r>
      <w:r w:rsidRPr="00FF5E05">
        <w:lastRenderedPageBreak/>
        <w:t>Федерации</w:t>
      </w:r>
      <w:r>
        <w:t xml:space="preserve"> от 23 сентября 2013 года № 98н</w:t>
      </w:r>
      <w:r w:rsidRPr="00FF5E05">
        <w:t xml:space="preserve"> «О внесении изменений в отдельные нормативные правовые акты Министерства финансов Российской Федерации».</w:t>
      </w:r>
    </w:p>
    <w:p w:rsidR="00801E8E" w:rsidRDefault="00801E8E" w:rsidP="00112536">
      <w:pPr>
        <w:ind w:firstLine="709"/>
        <w:jc w:val="both"/>
      </w:pPr>
      <w:r w:rsidRPr="00FF5E05">
        <w:t xml:space="preserve">В утвержденном Порядке не учтены требования, изложенные в Приказе № 112н, </w:t>
      </w:r>
      <w:proofErr w:type="spellStart"/>
      <w:r w:rsidRPr="00FF5E05">
        <w:t>касаемые</w:t>
      </w:r>
      <w:proofErr w:type="spellEnd"/>
      <w:r w:rsidRPr="00FF5E05">
        <w:t xml:space="preserve"> составления </w:t>
      </w:r>
      <w:r w:rsidRPr="002F2FD0">
        <w:t xml:space="preserve">проекта </w:t>
      </w:r>
      <w:r w:rsidRPr="00FF5E05">
        <w:t>сметы, который составляется на этапе формирования проекта бюджета на очередной финансовый год.</w:t>
      </w:r>
      <w:r w:rsidR="00112536">
        <w:t xml:space="preserve"> П</w:t>
      </w:r>
      <w:r w:rsidRPr="00FF5E05">
        <w:t>роект сметы в учреждении в проверяемом периоде не составлялся.</w:t>
      </w:r>
    </w:p>
    <w:p w:rsidR="00801E8E" w:rsidRPr="001F3E38" w:rsidRDefault="00801E8E" w:rsidP="001F3E38">
      <w:pPr>
        <w:pStyle w:val="a5"/>
        <w:ind w:left="0" w:firstLine="709"/>
        <w:jc w:val="both"/>
        <w:rPr>
          <w:b w:val="0"/>
          <w:szCs w:val="24"/>
        </w:rPr>
      </w:pPr>
      <w:r w:rsidRPr="00A53E65">
        <w:rPr>
          <w:b w:val="0"/>
        </w:rPr>
        <w:t>3.</w:t>
      </w:r>
      <w:r w:rsidR="001F3E38">
        <w:rPr>
          <w:b w:val="0"/>
        </w:rPr>
        <w:t xml:space="preserve"> </w:t>
      </w:r>
      <w:r w:rsidR="001F3E38">
        <w:rPr>
          <w:b w:val="0"/>
          <w:szCs w:val="24"/>
        </w:rPr>
        <w:t>Первичных документы</w:t>
      </w:r>
      <w:r w:rsidRPr="00A53E65">
        <w:rPr>
          <w:b w:val="0"/>
          <w:szCs w:val="24"/>
        </w:rPr>
        <w:t xml:space="preserve"> Акты о списании материальных запасов, Акты о списании объекта основных средств (кроме автотранспортных средств)</w:t>
      </w:r>
      <w:r w:rsidR="001F3E38">
        <w:rPr>
          <w:b w:val="0"/>
          <w:szCs w:val="24"/>
        </w:rPr>
        <w:t xml:space="preserve"> (далее - Акты) в </w:t>
      </w:r>
      <w:r w:rsidRPr="00A53E65">
        <w:rPr>
          <w:b w:val="0"/>
          <w:szCs w:val="24"/>
        </w:rPr>
        <w:t>большинстве  при</w:t>
      </w:r>
      <w:r w:rsidR="001F3E38">
        <w:rPr>
          <w:b w:val="0"/>
          <w:szCs w:val="24"/>
        </w:rPr>
        <w:t>нимались к бухгалтерскому учету с не заполненными обязательными</w:t>
      </w:r>
      <w:r w:rsidRPr="00A53E65">
        <w:rPr>
          <w:b w:val="0"/>
          <w:szCs w:val="24"/>
        </w:rPr>
        <w:t xml:space="preserve"> для заполнения строка</w:t>
      </w:r>
      <w:r w:rsidR="001F3E38">
        <w:rPr>
          <w:b w:val="0"/>
          <w:szCs w:val="24"/>
        </w:rPr>
        <w:t>ми</w:t>
      </w:r>
      <w:r w:rsidRPr="00A53E65">
        <w:rPr>
          <w:b w:val="0"/>
          <w:szCs w:val="24"/>
        </w:rPr>
        <w:t xml:space="preserve"> «Заключение комиссии», «Материально-ответственное лицо».</w:t>
      </w:r>
    </w:p>
    <w:p w:rsidR="00F56620" w:rsidRPr="0063372F" w:rsidRDefault="00801E8E" w:rsidP="0063372F">
      <w:pPr>
        <w:pStyle w:val="a5"/>
        <w:ind w:left="0" w:firstLine="709"/>
        <w:jc w:val="both"/>
        <w:rPr>
          <w:b w:val="0"/>
          <w:szCs w:val="24"/>
        </w:rPr>
      </w:pPr>
      <w:r w:rsidRPr="00A53E65">
        <w:rPr>
          <w:b w:val="0"/>
          <w:szCs w:val="24"/>
        </w:rPr>
        <w:t xml:space="preserve">4. </w:t>
      </w:r>
      <w:r w:rsidR="001F3E38">
        <w:rPr>
          <w:b w:val="0"/>
          <w:szCs w:val="24"/>
        </w:rPr>
        <w:t xml:space="preserve">В </w:t>
      </w:r>
      <w:r w:rsidR="001F3E38" w:rsidRPr="00A53E65">
        <w:rPr>
          <w:b w:val="0"/>
          <w:szCs w:val="24"/>
        </w:rPr>
        <w:t xml:space="preserve">большинстве принятых </w:t>
      </w:r>
      <w:r w:rsidRPr="00A53E65">
        <w:rPr>
          <w:b w:val="0"/>
          <w:szCs w:val="24"/>
        </w:rPr>
        <w:t xml:space="preserve">распоряжений администрации сельского поселения </w:t>
      </w:r>
      <w:proofErr w:type="spellStart"/>
      <w:r w:rsidRPr="00A53E65">
        <w:rPr>
          <w:b w:val="0"/>
          <w:szCs w:val="24"/>
        </w:rPr>
        <w:t>Сорум</w:t>
      </w:r>
      <w:proofErr w:type="spellEnd"/>
      <w:r w:rsidR="001F3E38">
        <w:rPr>
          <w:b w:val="0"/>
          <w:szCs w:val="24"/>
        </w:rPr>
        <w:t xml:space="preserve"> в</w:t>
      </w:r>
      <w:r w:rsidRPr="00A53E65">
        <w:rPr>
          <w:b w:val="0"/>
          <w:szCs w:val="24"/>
        </w:rPr>
        <w:t>ыявлены ошибки технического характера</w:t>
      </w:r>
      <w:r w:rsidR="001F3E38">
        <w:rPr>
          <w:b w:val="0"/>
          <w:szCs w:val="24"/>
        </w:rPr>
        <w:t>.</w:t>
      </w:r>
    </w:p>
    <w:p w:rsidR="00801E8E" w:rsidRPr="00F56620" w:rsidRDefault="00F56620" w:rsidP="00F56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и сельских </w:t>
      </w:r>
      <w:proofErr w:type="gramStart"/>
      <w:r w:rsidRPr="002B0A52">
        <w:rPr>
          <w:rFonts w:ascii="Times New Roman" w:hAnsi="Times New Roman" w:cs="Times New Roman"/>
          <w:sz w:val="24"/>
          <w:szCs w:val="24"/>
        </w:rPr>
        <w:t>поселениях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в границах Белоярского района»,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2B0A52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proofErr w:type="spellStart"/>
      <w:r w:rsidRPr="002B0A52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A53E65" w:rsidRDefault="00A53E65" w:rsidP="00610DBA">
      <w:pPr>
        <w:ind w:firstLine="720"/>
        <w:jc w:val="both"/>
      </w:pPr>
      <w:r>
        <w:t xml:space="preserve">1. </w:t>
      </w:r>
      <w:r w:rsidR="00610DBA">
        <w:t>Привести Учетную политику</w:t>
      </w:r>
      <w:r w:rsidR="00610DBA" w:rsidRPr="00610DBA">
        <w:t xml:space="preserve"> </w:t>
      </w:r>
      <w:r w:rsidR="0063372F">
        <w:t>в соответствие</w:t>
      </w:r>
      <w:r w:rsidR="00610DBA">
        <w:t xml:space="preserve"> требованиям статьи</w:t>
      </w:r>
      <w:r w:rsidR="00610DBA" w:rsidRPr="002178A5">
        <w:t xml:space="preserve"> 8 </w:t>
      </w:r>
      <w:r w:rsidR="0063372F">
        <w:t>Федерального</w:t>
      </w:r>
      <w:r w:rsidR="00610DBA" w:rsidRPr="003100D8">
        <w:t xml:space="preserve"> закон</w:t>
      </w:r>
      <w:r w:rsidR="0063372F">
        <w:t>а</w:t>
      </w:r>
      <w:r w:rsidR="00610DBA" w:rsidRPr="003100D8">
        <w:t xml:space="preserve"> от 06 декабря 2011 года № 402-</w:t>
      </w:r>
      <w:r w:rsidR="00610DBA">
        <w:t>ФЗ</w:t>
      </w:r>
      <w:r w:rsidR="00610DBA" w:rsidRPr="003100D8">
        <w:t xml:space="preserve"> «О бухгалтерском учете»</w:t>
      </w:r>
      <w:r w:rsidR="00610DBA">
        <w:t>.</w:t>
      </w:r>
    </w:p>
    <w:p w:rsidR="00A53E65" w:rsidRPr="00FF5E05" w:rsidRDefault="00A53E65" w:rsidP="00A53E65">
      <w:pPr>
        <w:ind w:firstLine="709"/>
        <w:jc w:val="both"/>
      </w:pPr>
      <w:r>
        <w:t xml:space="preserve">2. </w:t>
      </w:r>
      <w:proofErr w:type="gramStart"/>
      <w:r w:rsidR="00D70507">
        <w:t>Внести</w:t>
      </w:r>
      <w:r w:rsidRPr="00FF5E05">
        <w:t xml:space="preserve"> изменения в </w:t>
      </w:r>
      <w:r w:rsidR="00D70507" w:rsidRPr="00476592">
        <w:t>постановление администрации сел</w:t>
      </w:r>
      <w:r w:rsidR="00D70507">
        <w:t xml:space="preserve">ьского поселения </w:t>
      </w:r>
      <w:proofErr w:type="spellStart"/>
      <w:r w:rsidR="00D70507">
        <w:t>Сорум</w:t>
      </w:r>
      <w:proofErr w:type="spellEnd"/>
      <w:r w:rsidR="00D70507" w:rsidRPr="00476592">
        <w:t xml:space="preserve"> </w:t>
      </w:r>
      <w:r w:rsidR="00D70507">
        <w:t xml:space="preserve">от </w:t>
      </w:r>
      <w:r w:rsidR="00D70507" w:rsidRPr="000A5EB4">
        <w:t>19 декабря 2011 года № 96 «Об утверждении Поряд</w:t>
      </w:r>
      <w:r w:rsidR="00D70507" w:rsidRPr="00476592">
        <w:t>ка составления, утверждения и ведения бюджетных смет муници</w:t>
      </w:r>
      <w:r w:rsidR="00D70507">
        <w:t>пальных казенных учреждений</w:t>
      </w:r>
      <w:r w:rsidR="00D70507" w:rsidRPr="00476592">
        <w:t xml:space="preserve"> сел</w:t>
      </w:r>
      <w:r w:rsidR="00D70507">
        <w:t xml:space="preserve">ьского поселения </w:t>
      </w:r>
      <w:proofErr w:type="spellStart"/>
      <w:r w:rsidR="00D70507">
        <w:t>Сорум</w:t>
      </w:r>
      <w:proofErr w:type="spellEnd"/>
      <w:r w:rsidR="00D70507">
        <w:t>» (далее - Порядок)</w:t>
      </w:r>
      <w:r w:rsidRPr="00FF5E05">
        <w:t xml:space="preserve"> с учетом внесенных изменений в приказ Министерства финансов Российско</w:t>
      </w:r>
      <w:r w:rsidR="00D70507">
        <w:t xml:space="preserve">й Федерации от 20 ноября </w:t>
      </w:r>
      <w:r w:rsidRPr="00FF5E05">
        <w:t xml:space="preserve"> 2007 года № 112н «Об общих требованиях к порядку составления, утверждения и ведения бюджетных смет казенных учреждений</w:t>
      </w:r>
      <w:proofErr w:type="gramEnd"/>
      <w:r w:rsidRPr="00FF5E05">
        <w:t>»</w:t>
      </w:r>
      <w:r w:rsidR="00D70507">
        <w:t xml:space="preserve"> </w:t>
      </w:r>
      <w:r w:rsidRPr="00FF5E05">
        <w:t>приказом Министерства финансов Российской Федерации</w:t>
      </w:r>
      <w:r w:rsidR="00D70507">
        <w:t xml:space="preserve"> от 23 сентября 2013 года № 98н</w:t>
      </w:r>
      <w:r w:rsidRPr="00FF5E05">
        <w:t xml:space="preserve">  «О внесении изменений в отдельные нормативные правовые акты Министерства финансов Российской Федерации».</w:t>
      </w:r>
    </w:p>
    <w:p w:rsidR="00A53E65" w:rsidRDefault="00D70507" w:rsidP="007064B2">
      <w:pPr>
        <w:ind w:firstLine="709"/>
        <w:jc w:val="both"/>
      </w:pPr>
      <w:r>
        <w:t xml:space="preserve">Составить </w:t>
      </w:r>
      <w:r w:rsidR="001D1D26">
        <w:t>бюджетные сметы в соответствии с Порядком.</w:t>
      </w:r>
    </w:p>
    <w:p w:rsidR="00A53E65" w:rsidRPr="00BB555B" w:rsidRDefault="001D1D26" w:rsidP="00BB555B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</w:rPr>
        <w:t xml:space="preserve">3. </w:t>
      </w:r>
      <w:proofErr w:type="gramStart"/>
      <w:r>
        <w:rPr>
          <w:b w:val="0"/>
        </w:rPr>
        <w:t xml:space="preserve">Привести в соответствие с </w:t>
      </w:r>
      <w:r w:rsidRPr="001D1D26">
        <w:rPr>
          <w:b w:val="0"/>
          <w:szCs w:val="24"/>
        </w:rPr>
        <w:t>приказ</w:t>
      </w:r>
      <w:r>
        <w:rPr>
          <w:b w:val="0"/>
          <w:szCs w:val="24"/>
        </w:rPr>
        <w:t>ом</w:t>
      </w:r>
      <w:r w:rsidRPr="001D1D26">
        <w:rPr>
          <w:b w:val="0"/>
          <w:szCs w:val="24"/>
        </w:rPr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</w:t>
      </w:r>
      <w:r>
        <w:rPr>
          <w:b w:val="0"/>
          <w:szCs w:val="24"/>
        </w:rPr>
        <w:t xml:space="preserve"> </w:t>
      </w:r>
      <w:r w:rsidRPr="001D1D26">
        <w:rPr>
          <w:b w:val="0"/>
          <w:szCs w:val="24"/>
        </w:rPr>
        <w:t>первичные</w:t>
      </w:r>
      <w:r>
        <w:rPr>
          <w:b w:val="0"/>
          <w:szCs w:val="24"/>
        </w:rPr>
        <w:t xml:space="preserve"> документы </w:t>
      </w:r>
      <w:r w:rsidR="00A53E65" w:rsidRPr="00A53E65">
        <w:rPr>
          <w:b w:val="0"/>
          <w:szCs w:val="24"/>
        </w:rPr>
        <w:t>Акт</w:t>
      </w:r>
      <w:r>
        <w:rPr>
          <w:b w:val="0"/>
          <w:szCs w:val="24"/>
        </w:rPr>
        <w:t>ы</w:t>
      </w:r>
      <w:r w:rsidR="00A53E65" w:rsidRPr="00A53E65">
        <w:rPr>
          <w:b w:val="0"/>
          <w:szCs w:val="24"/>
        </w:rPr>
        <w:t xml:space="preserve"> о списании материальных запасов, Акт</w:t>
      </w:r>
      <w:r>
        <w:rPr>
          <w:b w:val="0"/>
          <w:szCs w:val="24"/>
        </w:rPr>
        <w:t>ы</w:t>
      </w:r>
      <w:r w:rsidR="00A53E65" w:rsidRPr="00A53E65">
        <w:rPr>
          <w:b w:val="0"/>
          <w:szCs w:val="24"/>
        </w:rPr>
        <w:t xml:space="preserve"> о</w:t>
      </w:r>
      <w:proofErr w:type="gramEnd"/>
      <w:r w:rsidR="00A53E65" w:rsidRPr="00A53E65">
        <w:rPr>
          <w:b w:val="0"/>
          <w:szCs w:val="24"/>
        </w:rPr>
        <w:t xml:space="preserve"> </w:t>
      </w:r>
      <w:proofErr w:type="gramStart"/>
      <w:r w:rsidR="00A53E65" w:rsidRPr="00A53E65">
        <w:rPr>
          <w:b w:val="0"/>
          <w:szCs w:val="24"/>
        </w:rPr>
        <w:t>списании</w:t>
      </w:r>
      <w:proofErr w:type="gramEnd"/>
      <w:r w:rsidR="00A53E65" w:rsidRPr="00A53E65">
        <w:rPr>
          <w:b w:val="0"/>
          <w:szCs w:val="24"/>
        </w:rPr>
        <w:t xml:space="preserve"> объекта основных средств (кроме автотранспортных средств</w:t>
      </w:r>
      <w:r>
        <w:rPr>
          <w:b w:val="0"/>
          <w:szCs w:val="24"/>
        </w:rPr>
        <w:t>)</w:t>
      </w:r>
      <w:r w:rsidR="00A53E65" w:rsidRPr="00A53E65">
        <w:rPr>
          <w:b w:val="0"/>
          <w:szCs w:val="24"/>
        </w:rPr>
        <w:t>.</w:t>
      </w:r>
    </w:p>
    <w:p w:rsidR="00A53E65" w:rsidRPr="00A53E65" w:rsidRDefault="00A53E65" w:rsidP="001D1D26">
      <w:pPr>
        <w:pStyle w:val="a5"/>
        <w:ind w:left="0" w:firstLine="709"/>
        <w:jc w:val="both"/>
        <w:rPr>
          <w:b w:val="0"/>
        </w:rPr>
      </w:pPr>
      <w:r w:rsidRPr="00A53E65">
        <w:rPr>
          <w:b w:val="0"/>
          <w:szCs w:val="24"/>
        </w:rPr>
        <w:t xml:space="preserve">4. </w:t>
      </w:r>
      <w:r w:rsidR="007064B2">
        <w:rPr>
          <w:b w:val="0"/>
          <w:szCs w:val="24"/>
        </w:rPr>
        <w:t>Внести изменения в распоряжения</w:t>
      </w:r>
      <w:r w:rsidRPr="00A53E65">
        <w:rPr>
          <w:b w:val="0"/>
          <w:szCs w:val="24"/>
        </w:rPr>
        <w:t xml:space="preserve"> администрации сельского поселения </w:t>
      </w:r>
      <w:proofErr w:type="spellStart"/>
      <w:r w:rsidRPr="00A53E65">
        <w:rPr>
          <w:b w:val="0"/>
          <w:szCs w:val="24"/>
        </w:rPr>
        <w:t>Сорум</w:t>
      </w:r>
      <w:proofErr w:type="spellEnd"/>
      <w:r w:rsidR="007064B2">
        <w:rPr>
          <w:b w:val="0"/>
          <w:szCs w:val="24"/>
        </w:rPr>
        <w:t xml:space="preserve"> оформленные с</w:t>
      </w:r>
      <w:r w:rsidR="00BB555B">
        <w:rPr>
          <w:b w:val="0"/>
          <w:szCs w:val="24"/>
        </w:rPr>
        <w:t xml:space="preserve"> ошибками</w:t>
      </w:r>
      <w:r w:rsidRPr="00A53E65">
        <w:rPr>
          <w:b w:val="0"/>
          <w:szCs w:val="24"/>
        </w:rPr>
        <w:t xml:space="preserve"> технического характера</w:t>
      </w:r>
      <w:r w:rsidR="00BB555B">
        <w:rPr>
          <w:b w:val="0"/>
          <w:szCs w:val="24"/>
        </w:rPr>
        <w:t>.</w:t>
      </w:r>
      <w:r w:rsidR="007064B2">
        <w:rPr>
          <w:b w:val="0"/>
          <w:szCs w:val="24"/>
        </w:rPr>
        <w:t xml:space="preserve"> </w:t>
      </w:r>
    </w:p>
    <w:p w:rsidR="00A53E65" w:rsidRDefault="00A53E65" w:rsidP="00A53E65">
      <w:pPr>
        <w:ind w:firstLine="720"/>
        <w:jc w:val="both"/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8874DA">
        <w:rPr>
          <w:rFonts w:ascii="Times New Roman" w:hAnsi="Times New Roman" w:cs="Times New Roman"/>
          <w:sz w:val="24"/>
          <w:szCs w:val="24"/>
        </w:rPr>
        <w:t xml:space="preserve"> контроля до 13 мая 2014 года.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5897"/>
    <w:rsid w:val="000F3744"/>
    <w:rsid w:val="00112536"/>
    <w:rsid w:val="00175484"/>
    <w:rsid w:val="00196700"/>
    <w:rsid w:val="001D1D26"/>
    <w:rsid w:val="001D6A4E"/>
    <w:rsid w:val="001E67E0"/>
    <w:rsid w:val="001F03D6"/>
    <w:rsid w:val="001F3E38"/>
    <w:rsid w:val="00266ED7"/>
    <w:rsid w:val="002B0A52"/>
    <w:rsid w:val="002D3354"/>
    <w:rsid w:val="00350C98"/>
    <w:rsid w:val="003623B9"/>
    <w:rsid w:val="00364B1D"/>
    <w:rsid w:val="00393353"/>
    <w:rsid w:val="003938C6"/>
    <w:rsid w:val="00447748"/>
    <w:rsid w:val="00525C4E"/>
    <w:rsid w:val="005A3373"/>
    <w:rsid w:val="005B4D44"/>
    <w:rsid w:val="005F6FE0"/>
    <w:rsid w:val="00610DBA"/>
    <w:rsid w:val="00612DD3"/>
    <w:rsid w:val="0063372F"/>
    <w:rsid w:val="006B1F5F"/>
    <w:rsid w:val="006D37C2"/>
    <w:rsid w:val="00702091"/>
    <w:rsid w:val="007064B2"/>
    <w:rsid w:val="00710531"/>
    <w:rsid w:val="0074382D"/>
    <w:rsid w:val="007561A7"/>
    <w:rsid w:val="007C71C8"/>
    <w:rsid w:val="00801E8E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A53E65"/>
    <w:rsid w:val="00A8490A"/>
    <w:rsid w:val="00AC5BEB"/>
    <w:rsid w:val="00AF2465"/>
    <w:rsid w:val="00B84F3C"/>
    <w:rsid w:val="00BB0709"/>
    <w:rsid w:val="00BB555B"/>
    <w:rsid w:val="00C1232C"/>
    <w:rsid w:val="00C2730F"/>
    <w:rsid w:val="00CB7EB7"/>
    <w:rsid w:val="00D20D18"/>
    <w:rsid w:val="00D70507"/>
    <w:rsid w:val="00D7261D"/>
    <w:rsid w:val="00DB200F"/>
    <w:rsid w:val="00DC7FB2"/>
    <w:rsid w:val="00E044C2"/>
    <w:rsid w:val="00F26405"/>
    <w:rsid w:val="00F308E6"/>
    <w:rsid w:val="00F56620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7E74-158F-41CC-B632-DCB1092F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7</cp:revision>
  <cp:lastPrinted>2014-04-28T06:39:00Z</cp:lastPrinted>
  <dcterms:created xsi:type="dcterms:W3CDTF">2014-04-29T03:53:00Z</dcterms:created>
  <dcterms:modified xsi:type="dcterms:W3CDTF">2014-04-30T04:12:00Z</dcterms:modified>
</cp:coreProperties>
</file>